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17" w:rsidRPr="00E87117" w:rsidRDefault="00E87117" w:rsidP="00E871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472C4" w:themeColor="accent5"/>
          <w:kern w:val="36"/>
          <w:sz w:val="48"/>
          <w:szCs w:val="48"/>
          <w:lang w:eastAsia="fr-FR"/>
        </w:rPr>
      </w:pPr>
      <w:bookmarkStart w:id="0" w:name="_GoBack"/>
      <w:r w:rsidRPr="00E87117">
        <w:rPr>
          <w:rFonts w:ascii="Times New Roman" w:eastAsia="Times New Roman" w:hAnsi="Times New Roman" w:cs="Times New Roman"/>
          <w:b/>
          <w:bCs/>
          <w:color w:val="4472C4" w:themeColor="accent5"/>
          <w:kern w:val="36"/>
          <w:sz w:val="48"/>
          <w:szCs w:val="48"/>
          <w:lang w:eastAsia="fr-FR"/>
        </w:rPr>
        <w:t xml:space="preserve">UE, accord sur la politique commune de la pêche mais blocages sur la pêche profonde </w:t>
      </w:r>
    </w:p>
    <w:bookmarkEnd w:id="0"/>
    <w:p w:rsidR="00E87117" w:rsidRPr="00E87117" w:rsidRDefault="00E87117" w:rsidP="00E87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17">
        <w:rPr>
          <w:rFonts w:ascii="Times New Roman" w:eastAsia="Times New Roman" w:hAnsi="Times New Roman" w:cs="Times New Roman"/>
          <w:sz w:val="24"/>
          <w:szCs w:val="24"/>
          <w:lang w:eastAsia="fr-FR"/>
        </w:rPr>
        <w:t>Le 17 octobre, le Conseil de l'Union européenne a adopté deux des trois textes constituant le paquet législatif de la réforme de la</w:t>
      </w:r>
      <w:hyperlink r:id="rId4" w:tgtFrame="_blank" w:history="1">
        <w:r w:rsidRPr="00E87117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politique commune de la pêche</w:t>
        </w:r>
      </w:hyperlink>
      <w:r w:rsidRPr="00E871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(PCP). L'accord politique sur ces deux projets de règlements a été validé par la commission pêche du Parlement européen, en juin dernier. Il doit encore être validé en plénière par les eurodéputés.</w:t>
      </w:r>
    </w:p>
    <w:p w:rsidR="00E87117" w:rsidRPr="00E87117" w:rsidRDefault="00E87117" w:rsidP="00E87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premier texte est </w:t>
      </w:r>
      <w:r w:rsidRPr="00E8711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"une proposition de </w:t>
      </w:r>
      <w:hyperlink r:id="rId5" w:tgtFrame="_blank" w:history="1">
        <w:r w:rsidRPr="00E87117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règlement relatif à la PCP</w:t>
        </w:r>
      </w:hyperlink>
      <w:r w:rsidRPr="00E8711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remplaçant les dispositions de base de la politique commune de la pêche (règlement de base)"</w:t>
      </w:r>
      <w:r w:rsidRPr="00E87117">
        <w:rPr>
          <w:rFonts w:ascii="Times New Roman" w:eastAsia="Times New Roman" w:hAnsi="Times New Roman" w:cs="Times New Roman"/>
          <w:sz w:val="24"/>
          <w:szCs w:val="24"/>
          <w:lang w:eastAsia="fr-FR"/>
        </w:rPr>
        <w:t>, indique le communiqué du Conseil. Il prévoit que la gestion des stocks halieutiques (totaux admissibles de captures, quotas…) soit effectuée</w:t>
      </w:r>
      <w:r w:rsidRPr="00E8711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"sur la base du rendement maximal durable (RMD) découlant des avis scientifiques"</w:t>
      </w:r>
      <w:r w:rsidRPr="00E871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Il interdit les rejets d'espèces mais introduit </w:t>
      </w:r>
      <w:r w:rsidRPr="00E8711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"un certain nombre d'instruments de flexibilité"</w:t>
      </w:r>
      <w:r w:rsidRPr="00E87117">
        <w:rPr>
          <w:rFonts w:ascii="Times New Roman" w:eastAsia="Times New Roman" w:hAnsi="Times New Roman" w:cs="Times New Roman"/>
          <w:sz w:val="24"/>
          <w:szCs w:val="24"/>
          <w:lang w:eastAsia="fr-FR"/>
        </w:rPr>
        <w:t>, et prévoit un nouveau mode de gouvernance régionalisé pour la protection des poissons juvéniles et des espèces vulnérables.</w:t>
      </w:r>
    </w:p>
    <w:p w:rsidR="00E87117" w:rsidRPr="00E87117" w:rsidRDefault="00E87117" w:rsidP="00E87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17">
        <w:rPr>
          <w:rFonts w:ascii="Times New Roman" w:eastAsia="Times New Roman" w:hAnsi="Times New Roman" w:cs="Times New Roman"/>
          <w:sz w:val="24"/>
          <w:szCs w:val="24"/>
          <w:lang w:eastAsia="fr-FR"/>
        </w:rPr>
        <w:t>Le deuxième projet de règlement porte sur l'</w:t>
      </w:r>
      <w:hyperlink r:id="rId6" w:tgtFrame="_blank" w:history="1">
        <w:r w:rsidRPr="00E87117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organisation commune des marchés (OCM)</w:t>
        </w:r>
      </w:hyperlink>
      <w:r w:rsidRPr="00E871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secteur des produits de la pêche et de l'aquaculture et touche notamment au marquage et à l'étiquetage des produits (zone de capture, engin utilisé…). </w:t>
      </w:r>
      <w:r w:rsidRPr="00E8711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"La Commission est également invitée à soumettre un rapport sur les prochaines étapes concernant la mise en place d'un système d'attribution de labels écologiques pour les produits de la pêche"</w:t>
      </w:r>
      <w:r w:rsidRPr="00E87117">
        <w:rPr>
          <w:rFonts w:ascii="Times New Roman" w:eastAsia="Times New Roman" w:hAnsi="Times New Roman" w:cs="Times New Roman"/>
          <w:sz w:val="24"/>
          <w:szCs w:val="24"/>
          <w:lang w:eastAsia="fr-FR"/>
        </w:rPr>
        <w:t>. Le troisième et dernier texte, qui sera étudié plus tard dans l'année, porte sur une proposition de fonds européen pour les affaires maritimes et la pêche (FEAMP).</w:t>
      </w:r>
    </w:p>
    <w:p w:rsidR="00E87117" w:rsidRPr="00E87117" w:rsidRDefault="00E87117" w:rsidP="00E87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La réforme de la pêche profonde en eaux troubles </w:t>
      </w:r>
    </w:p>
    <w:p w:rsidR="00E87117" w:rsidRPr="00E87117" w:rsidRDefault="00E87117" w:rsidP="00E87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même jour, la commission pêche du Parlement devait se pencher sur la </w:t>
      </w:r>
      <w:hyperlink r:id="rId7" w:tgtFrame="_blank" w:history="1">
        <w:r w:rsidRPr="00E87117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proposition</w:t>
        </w:r>
      </w:hyperlink>
      <w:r w:rsidRPr="00E871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Commission européenne de </w:t>
      </w:r>
      <w:hyperlink r:id="rId8" w:tgtFrame="_blank" w:history="1">
        <w:r w:rsidRPr="00E87117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refonte de la politique de la pêche profonde</w:t>
        </w:r>
      </w:hyperlink>
      <w:r w:rsidRPr="00E871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présentée en juillet 2012. Le vote a été reporté et, indique l'association Bloom, </w:t>
      </w:r>
      <w:r w:rsidRPr="00E8711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"le dossier n'a toujours pas été ouvert au Conseil des ministres européens"</w:t>
      </w:r>
      <w:r w:rsidRPr="00E87117">
        <w:rPr>
          <w:rFonts w:ascii="Times New Roman" w:eastAsia="Times New Roman" w:hAnsi="Times New Roman" w:cs="Times New Roman"/>
          <w:sz w:val="24"/>
          <w:szCs w:val="24"/>
          <w:lang w:eastAsia="fr-FR"/>
        </w:rPr>
        <w:t>, freiné notamment par la France.</w:t>
      </w:r>
    </w:p>
    <w:p w:rsidR="00660CBA" w:rsidRDefault="00E87117">
      <w:r w:rsidRPr="00E87117">
        <w:rPr>
          <w:color w:val="4472C4" w:themeColor="accent5"/>
        </w:rPr>
        <w:t xml:space="preserve">Source : </w:t>
      </w:r>
      <w:hyperlink r:id="rId9" w:history="1">
        <w:r w:rsidRPr="00E87117">
          <w:rPr>
            <w:rStyle w:val="Lienhypertexte"/>
            <w:color w:val="4472C4" w:themeColor="accent5"/>
          </w:rPr>
          <w:t>http://www.actu-environnement.com/ae/news/archives/rss.php4</w:t>
        </w:r>
      </w:hyperlink>
    </w:p>
    <w:sectPr w:rsidR="00660CBA" w:rsidSect="00414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677C"/>
    <w:rsid w:val="00414C79"/>
    <w:rsid w:val="00756192"/>
    <w:rsid w:val="00A77046"/>
    <w:rsid w:val="00B1379F"/>
    <w:rsid w:val="00BE677C"/>
    <w:rsid w:val="00E87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C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8711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COM:2012:0371:FIN:FR: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ctu-environnement.com/ae/news/proposition-commission-europeenne-quotas-peche-eau-profonde-2013-2014-16765.php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gister.consilium.europa.eu/pdf/fr/13/st12/st12005.fr1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egister.consilium.europa.eu/pdf/fr/13/st12/st12007.fr13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ctu-environnement.com/ae/news/nouvel-accord-reforme-politique-commune-peche-18656.php4" TargetMode="External"/><Relationship Id="rId9" Type="http://schemas.openxmlformats.org/officeDocument/2006/relationships/hyperlink" Target="http://www.actu-environnement.com/ae/news/archives/rss.php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Tadili</dc:creator>
  <cp:keywords/>
  <dc:description/>
  <cp:lastModifiedBy>chaymae</cp:lastModifiedBy>
  <cp:revision>2</cp:revision>
  <dcterms:created xsi:type="dcterms:W3CDTF">2013-10-23T13:55:00Z</dcterms:created>
  <dcterms:modified xsi:type="dcterms:W3CDTF">2013-10-23T13:55:00Z</dcterms:modified>
</cp:coreProperties>
</file>