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59" w:rsidRPr="009D3B59" w:rsidRDefault="009D3B59" w:rsidP="009D3B5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fr-FR"/>
        </w:rPr>
      </w:pPr>
      <w:bookmarkStart w:id="0" w:name="_GoBack"/>
      <w:r w:rsidRPr="009D3B59">
        <w:rPr>
          <w:rFonts w:ascii="Times New Roman" w:eastAsia="Times New Roman" w:hAnsi="Times New Roman" w:cs="Times New Roman"/>
          <w:b/>
          <w:bCs/>
          <w:color w:val="4472C4" w:themeColor="accent5"/>
          <w:sz w:val="36"/>
          <w:szCs w:val="36"/>
          <w:lang w:eastAsia="fr-FR"/>
        </w:rPr>
        <w:t>ANUGA 2013, L’INNOVATION TOURNÉE VERS LE SNACKING ET LE NOMADISME</w:t>
      </w:r>
    </w:p>
    <w:bookmarkEnd w:id="0"/>
    <w:p w:rsidR="009D3B59" w:rsidRPr="009D3B59" w:rsidRDefault="009D3B59" w:rsidP="009D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733675" cy="1657350"/>
            <wp:effectExtent l="0" t="0" r="9525" b="0"/>
            <wp:docPr id="1" name="Image 1" descr="Nieuws_auto_auto_c464_c261_q_Anu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euws_auto_auto_c464_c261_q_Anug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B59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2924175" cy="2019300"/>
            <wp:effectExtent l="0" t="0" r="9525" b="0"/>
            <wp:docPr id="2" name="Image 2" descr="http://www.processalimentaire.com/var/pa/storage/images/media/images/une41-23522/204014-1-fre-FR/Une41_artic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cessalimentaire.com/var/pa/storage/images/media/images/une41-23522/204014-1-fre-FR/Une41_articl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9D3B59" w:rsidRPr="009D3B59" w:rsidTr="009D3B5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3B59" w:rsidRPr="009D3B59" w:rsidRDefault="009D3B59" w:rsidP="009D3B59">
            <w:pPr>
              <w:spacing w:after="0" w:line="240" w:lineRule="auto"/>
              <w:divId w:val="1820804409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D3B59" w:rsidRPr="009D3B59" w:rsidTr="009D3B59">
        <w:trPr>
          <w:tblCellSpacing w:w="0" w:type="dxa"/>
        </w:trPr>
        <w:tc>
          <w:tcPr>
            <w:tcW w:w="0" w:type="auto"/>
            <w:vAlign w:val="center"/>
            <w:hideMark/>
          </w:tcPr>
          <w:p w:rsidR="009D3B59" w:rsidRPr="009D3B59" w:rsidRDefault="009D3B59" w:rsidP="009D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D3B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"La consommation on-the-go est présente sur tous les stands, tant pour des solutions repas (box, pizza en bâtonnet, …), que pour les boissons et snacks. Le </w:t>
            </w:r>
            <w:proofErr w:type="spellStart"/>
            <w:r w:rsidRPr="009D3B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fingerfood</w:t>
            </w:r>
            <w:proofErr w:type="spellEnd"/>
            <w:r w:rsidRPr="009D3B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est de rigueur", analyse Sophie de Reynal de </w:t>
            </w:r>
            <w:proofErr w:type="spellStart"/>
            <w:r w:rsidRPr="009D3B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Nutrimarketing</w:t>
            </w:r>
            <w:proofErr w:type="spellEnd"/>
            <w:r w:rsidRPr="009D3B5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au retour du salon Anuga.</w:t>
            </w:r>
          </w:p>
        </w:tc>
      </w:tr>
    </w:tbl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L’Anuga 2013 qui se tient à Cologne jusqu’à demain soir a mis à l’honneur des innovations alimentaires tournées vers la praticité et le nomadisme. Lors du plus important salon dans sa catégorie, avec 6 777 entreprises exposantes, la tendance "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convenience"s’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est exprimée à travers des produits prêts-à-consommer ou faciles à préparer, empreints d’originalité gustative. "La consommation on-the-go est présente sur tous les stands, tant pour des solutions repas (box, pizza en bâtonnet, …), que pour les boissons et snacks. Le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fingerfood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de rigueur", analyse Sophie de Reynal de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Nutrimarketing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, au retour du salon.</w:t>
      </w:r>
    </w:p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Exemple d’innovation regroupant la double compétence (riche en saveurs et facile à préparer), les pizzas en forme de glace de la société italienne </w:t>
      </w:r>
      <w:hyperlink r:id="rId7" w:tgtFrame="_blank" w:history="1">
        <w:proofErr w:type="spellStart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Hasta</w:t>
        </w:r>
        <w:proofErr w:type="spellEnd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La Pizza</w:t>
        </w:r>
      </w:hyperlink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. Finie la tranche de pizza, l’avantage est ici la facilité de la tenue et de la consommation grâce à un bâtonnet. Disponibles en quatre versions (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margharita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salami, jambon et même … chocolat), le produit frais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pré-cuit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être mangé directement ou après réchauffage au grille-pain, au four ou à la poêle.</w:t>
      </w:r>
    </w:p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autre innovation d’usage marquante provient du géant laitier irlandais </w:t>
      </w:r>
      <w:hyperlink r:id="rId8" w:tgtFrame="_blank" w:history="1"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Kerry </w:t>
        </w:r>
        <w:proofErr w:type="spellStart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Foods</w:t>
        </w:r>
        <w:proofErr w:type="spellEnd"/>
      </w:hyperlink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 s’agit d’une mozzarella en forme de spaghettis. L’idée de ce format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snacking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miser sur un fromage riche en calcium, donc bon pour les enfants. Il s’agit de proposer une alternative aux confiseries, chips ou pâtisseries. </w:t>
      </w:r>
    </w:p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De son côté, la société espagnole </w:t>
      </w:r>
      <w:hyperlink r:id="rId9" w:tgtFrame="_blank" w:history="1">
        <w:proofErr w:type="spellStart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Foncasal</w:t>
        </w:r>
        <w:proofErr w:type="spellEnd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SL</w:t>
        </w:r>
      </w:hyperlink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créé le chorizo à réchauffer </w:t>
      </w:r>
      <w:proofErr w:type="gram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au micro-ondes</w:t>
      </w:r>
      <w:proofErr w:type="gram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 “Chorizo al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Minuto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 préparé à partir de porc espagnol permet d’obtenir une mise en bouche à l’espagnole rapide et simple à préparer, avec pour revendication une saveur comparable à une saucisse qui viendrait d’être cuite ou grillée. </w:t>
      </w:r>
    </w:p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Dans le domaine du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snacking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sain, </w:t>
      </w:r>
      <w:hyperlink r:id="rId10" w:tgtFrame="_blank" w:history="1">
        <w:proofErr w:type="spellStart"/>
        <w:r w:rsidRPr="009D3B5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Erdbär</w:t>
        </w:r>
        <w:proofErr w:type="spellEnd"/>
      </w:hyperlink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développé un produit anglé 100 % naturel (sans additif), avec des gaufrettes à la carotte et au panais. Ce grignotage contient plus de 50 % de légumes, très peu de sel et bénéficie d’un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four (sans friture). </w:t>
      </w:r>
    </w:p>
    <w:p w:rsidR="009D3B59" w:rsidRPr="009D3B59" w:rsidRDefault="009D3B59" w:rsidP="009D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"S’il est une chose à retenir de cette édition 2013, ce sera les 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healthy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&amp;</w:t>
      </w:r>
      <w:proofErr w:type="spell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snacks, omniprésents sur le salon quel que soit le hall, avec principalement des produits à base de </w:t>
      </w:r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céréales complètes, et notamment quinoa, avoine, riz, maïs… pour proposer des produits sans gluten, de graines (chia, lin, …) pour </w:t>
      </w:r>
      <w:proofErr w:type="gramStart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>les oméga</w:t>
      </w:r>
      <w:proofErr w:type="gramEnd"/>
      <w:r w:rsidRPr="009D3B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3, et de fruits, de légumes ou d’algues", conclut Sophie de Reynal.</w:t>
      </w:r>
    </w:p>
    <w:p w:rsidR="00660CBA" w:rsidRPr="009D3B59" w:rsidRDefault="009D3B59" w:rsidP="009D3B59">
      <w:pPr>
        <w:spacing w:before="100" w:beforeAutospacing="1" w:after="100" w:afterAutospacing="1" w:line="240" w:lineRule="auto"/>
        <w:outlineLvl w:val="1"/>
        <w:rPr>
          <w:color w:val="4472C4" w:themeColor="accent5"/>
        </w:rPr>
      </w:pPr>
      <w:r w:rsidRPr="009D3B59">
        <w:rPr>
          <w:color w:val="4472C4" w:themeColor="accent5"/>
        </w:rPr>
        <w:t>Source : http://www.processalimentaire.com/A-la-une/Anuga-2013-l-innovation-tournee-vers-le-snacking-23488</w:t>
      </w:r>
    </w:p>
    <w:sectPr w:rsidR="00660CBA" w:rsidRPr="009D3B59" w:rsidSect="00642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3B11"/>
    <w:multiLevelType w:val="multilevel"/>
    <w:tmpl w:val="5554C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A74"/>
    <w:rsid w:val="005A7791"/>
    <w:rsid w:val="00642F83"/>
    <w:rsid w:val="00756192"/>
    <w:rsid w:val="009D3B59"/>
    <w:rsid w:val="00A77046"/>
    <w:rsid w:val="00B0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77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2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7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0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2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0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0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rrygrou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astalapizza.biz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erdbaer.d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oncasal.com/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Tadili</dc:creator>
  <cp:keywords/>
  <dc:description/>
  <cp:lastModifiedBy>chaymae</cp:lastModifiedBy>
  <cp:revision>2</cp:revision>
  <dcterms:created xsi:type="dcterms:W3CDTF">2013-10-23T13:41:00Z</dcterms:created>
  <dcterms:modified xsi:type="dcterms:W3CDTF">2013-10-23T13:41:00Z</dcterms:modified>
</cp:coreProperties>
</file>